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方正小标宋简体"/>
          <w:color w:val="000000"/>
          <w:sz w:val="44"/>
          <w:szCs w:val="44"/>
        </w:rPr>
      </w:pPr>
      <w:r>
        <w:rPr>
          <w:rFonts w:hint="eastAsia" w:ascii="黑体" w:hAnsi="黑体" w:eastAsia="黑体" w:cs="仿宋_GB2312"/>
          <w:color w:val="000000"/>
        </w:rPr>
        <w:t>附件1</w:t>
      </w:r>
    </w:p>
    <w:p>
      <w:pPr>
        <w:spacing w:line="560" w:lineRule="exact"/>
        <w:ind w:firstLine="880" w:firstLineChars="200"/>
        <w:rPr>
          <w:rFonts w:hint="eastAsia" w:ascii="方正小标宋简体" w:hAnsi="方正小标宋简体" w:eastAsia="方正小标宋简体" w:cs="方正小标宋简体"/>
          <w:color w:val="000000"/>
          <w:sz w:val="44"/>
          <w:szCs w:val="44"/>
        </w:rPr>
      </w:pPr>
    </w:p>
    <w:p>
      <w:pPr>
        <w:spacing w:line="560" w:lineRule="exact"/>
        <w:jc w:val="center"/>
        <w:rPr>
          <w:rFonts w:hint="eastAsia" w:hAnsi="仿宋_GB2312" w:cs="仿宋_GB2312"/>
          <w:color w:val="000000"/>
          <w:sz w:val="21"/>
          <w:szCs w:val="21"/>
        </w:rPr>
      </w:pPr>
      <w:bookmarkStart w:id="0" w:name="_GoBack"/>
      <w:r>
        <w:rPr>
          <w:rFonts w:hint="eastAsia" w:ascii="方正小标宋简体" w:hAnsi="方正小标宋简体" w:eastAsia="方正小标宋简体" w:cs="方正小标宋简体"/>
          <w:color w:val="000000"/>
          <w:sz w:val="44"/>
          <w:szCs w:val="44"/>
        </w:rPr>
        <w:t>烟台市市民社区食堂建设与服务要求</w:t>
      </w:r>
      <w:bookmarkEnd w:id="0"/>
    </w:p>
    <w:p>
      <w:pPr>
        <w:pStyle w:val="4"/>
        <w:widowControl w:val="0"/>
        <w:spacing w:beforeAutospacing="0" w:afterAutospacing="0"/>
        <w:ind w:firstLine="632"/>
        <w:jc w:val="both"/>
        <w:rPr>
          <w:rFonts w:hint="eastAsia" w:ascii="仿宋_GB2312" w:hAnsi="仿宋_GB2312" w:eastAsia="仿宋_GB2312" w:cs="仿宋_GB2312"/>
          <w:kern w:val="2"/>
          <w:sz w:val="32"/>
        </w:rPr>
      </w:pP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市民社区食堂（以下简称“社区食堂”）是指，坚持公益属性，以“市</w:t>
      </w:r>
      <w:r>
        <w:rPr>
          <w:rFonts w:hint="eastAsia" w:ascii="仿宋_GB2312" w:hAnsi="仿宋_GB2312" w:eastAsia="仿宋_GB2312" w:cs="仿宋_GB2312"/>
          <w:spacing w:val="-4"/>
          <w:kern w:val="2"/>
          <w:sz w:val="32"/>
        </w:rPr>
        <w:t>场运作、便利服务、民办公助、敬老爱老”为原则，向社会全年龄段开放经营，突出发挥服务老年人功能，为社区居民提供质优、价廉、卫生、便利的就餐、配送餐等服务的餐饮机构。</w:t>
      </w:r>
    </w:p>
    <w:p>
      <w:pPr>
        <w:pStyle w:val="4"/>
        <w:widowControl w:val="0"/>
        <w:spacing w:beforeAutospacing="0" w:afterAutospacing="0"/>
        <w:ind w:firstLine="632"/>
        <w:jc w:val="both"/>
        <w:rPr>
          <w:rFonts w:hint="eastAsia" w:ascii="黑体" w:hAnsi="黑体" w:eastAsia="黑体" w:cs="黑体"/>
          <w:kern w:val="2"/>
          <w:sz w:val="32"/>
        </w:rPr>
      </w:pPr>
      <w:r>
        <w:rPr>
          <w:rFonts w:hint="eastAsia" w:ascii="黑体" w:hAnsi="黑体" w:eastAsia="黑体" w:cs="黑体"/>
          <w:kern w:val="2"/>
          <w:sz w:val="32"/>
        </w:rPr>
        <w:t>一、建设标准</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1.社区食堂应选址在居民相对集中，特别是老年人需求相对集中、无污染、无危害的安全区域内，尽量选取一层或低层，配置适合老年人特点需求的无障碍设施。</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2.社区食堂用房应符合结构安全要求，建筑面积一般不少于150平。</w:t>
      </w:r>
    </w:p>
    <w:p>
      <w:pPr>
        <w:pStyle w:val="3"/>
        <w:tabs>
          <w:tab w:val="left" w:pos="7920"/>
        </w:tabs>
        <w:spacing w:after="0" w:line="560" w:lineRule="exact"/>
        <w:ind w:left="0" w:leftChars="0" w:firstLine="640" w:firstLineChars="200"/>
        <w:rPr>
          <w:rFonts w:hint="eastAsia" w:hAnsi="仿宋_GB2312" w:cs="仿宋_GB2312"/>
          <w:color w:val="000000"/>
        </w:rPr>
      </w:pPr>
      <w:r>
        <w:rPr>
          <w:rFonts w:hint="eastAsia" w:hAnsi="仿宋_GB2312" w:cs="仿宋_GB2312"/>
          <w:color w:val="000000"/>
        </w:rPr>
        <w:t>3.配备必要的膳食加工、厨具等餐饮设备和暖气、空调等设施设备，食堂内合理设置老年人选餐、就餐区，内部设计和装修风格要具有适老化特点。</w:t>
      </w:r>
    </w:p>
    <w:p>
      <w:pPr>
        <w:pStyle w:val="4"/>
        <w:widowControl w:val="0"/>
        <w:spacing w:beforeAutospacing="0" w:afterAutospacing="0"/>
        <w:ind w:firstLine="632"/>
        <w:jc w:val="both"/>
        <w:rPr>
          <w:rFonts w:hint="eastAsia" w:ascii="黑体" w:hAnsi="黑体" w:eastAsia="黑体" w:cs="黑体"/>
          <w:kern w:val="2"/>
          <w:sz w:val="32"/>
        </w:rPr>
      </w:pPr>
      <w:r>
        <w:rPr>
          <w:rFonts w:hint="eastAsia" w:ascii="黑体" w:hAnsi="黑体" w:eastAsia="黑体" w:cs="黑体"/>
          <w:kern w:val="2"/>
          <w:sz w:val="32"/>
        </w:rPr>
        <w:t>二、资质要求</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1.社区食堂运营主体有成功经营快餐或食堂经验且拥有正在运营的餐饮店或食堂。</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2.社区食堂应取得食品经营许可证，消防验收（备案）、公众聚集场所投入使用、营业前消防安全检查意见书等相关手续，建立完善的餐饮、食品安全管理制度，并对相关信息予以公示。</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3.社区食堂按需求配备餐饮服务管理人员、有执业资格的厨师及服务人员，从业人员持健康证上岗。</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4.鼓励社区食堂使用的米面、粮油、调味品等由市民社区食堂管理协会牵头进行统一议价采购。</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5.社区食堂应统一纳入智慧化监管平台，支持多种结算方式，按规定将老年人就餐信息实时上传。</w:t>
      </w:r>
    </w:p>
    <w:p>
      <w:pPr>
        <w:pStyle w:val="4"/>
        <w:widowControl w:val="0"/>
        <w:spacing w:beforeAutospacing="0" w:afterAutospacing="0"/>
        <w:ind w:firstLine="632"/>
        <w:jc w:val="both"/>
        <w:rPr>
          <w:rFonts w:hint="eastAsia" w:ascii="黑体" w:hAnsi="黑体" w:eastAsia="黑体" w:cs="黑体"/>
          <w:kern w:val="2"/>
          <w:sz w:val="32"/>
        </w:rPr>
      </w:pPr>
      <w:r>
        <w:rPr>
          <w:rFonts w:hint="eastAsia" w:ascii="黑体" w:hAnsi="黑体" w:eastAsia="黑体" w:cs="黑体"/>
          <w:kern w:val="2"/>
          <w:sz w:val="32"/>
        </w:rPr>
        <w:t>三、服务标准</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w:t>
      </w:r>
      <w:r>
        <w:rPr>
          <w:rFonts w:hint="eastAsia" w:ascii="仿宋_GB2312" w:hAnsi="仿宋_GB2312" w:eastAsia="仿宋_GB2312" w:cs="仿宋_GB2312"/>
          <w:kern w:val="2"/>
          <w:sz w:val="32"/>
          <w:lang w:val="zh-CN"/>
        </w:rPr>
        <w:t>烟台市户籍特殊困难老年人（</w:t>
      </w:r>
      <w:r>
        <w:rPr>
          <w:rFonts w:hint="eastAsia" w:ascii="仿宋_GB2312" w:hAnsi="仿宋_GB2312" w:eastAsia="仿宋_GB2312" w:cs="仿宋_GB2312"/>
          <w:kern w:val="2"/>
          <w:sz w:val="32"/>
        </w:rPr>
        <w:t>独居、空巢、留守、失能、重残、计划生育特殊家庭的老年人</w:t>
      </w:r>
      <w:r>
        <w:rPr>
          <w:rFonts w:hint="eastAsia" w:ascii="仿宋_GB2312" w:hAnsi="仿宋_GB2312" w:eastAsia="仿宋_GB2312" w:cs="仿宋_GB2312"/>
          <w:kern w:val="2"/>
          <w:sz w:val="32"/>
          <w:lang w:val="zh-CN"/>
        </w:rPr>
        <w:t>）</w:t>
      </w:r>
      <w:r>
        <w:rPr>
          <w:rFonts w:hint="eastAsia" w:ascii="仿宋_GB2312" w:hAnsi="仿宋_GB2312" w:eastAsia="仿宋_GB2312" w:cs="仿宋_GB2312"/>
          <w:kern w:val="2"/>
          <w:sz w:val="32"/>
        </w:rPr>
        <w:t>以及70周岁以上老年人为助餐优惠人群。</w:t>
      </w:r>
    </w:p>
    <w:p>
      <w:pPr>
        <w:pStyle w:val="4"/>
        <w:widowControl w:val="0"/>
        <w:spacing w:beforeAutospacing="0" w:afterAutospacing="0"/>
        <w:ind w:firstLine="632"/>
        <w:jc w:val="both"/>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2.应提供一日三餐，根据老年人用餐特点设计制作少盐、少油、少糖、松软的营养配餐。优惠人群</w:t>
      </w:r>
      <w:r>
        <w:rPr>
          <w:rFonts w:hint="eastAsia" w:ascii="仿宋_GB2312" w:hAnsi="仿宋_GB2312" w:eastAsia="仿宋_GB2312" w:cs="仿宋_GB2312"/>
          <w:kern w:val="2"/>
          <w:sz w:val="32"/>
          <w:lang w:val="en"/>
        </w:rPr>
        <w:t>在社区食堂用餐享受不高于七折的</w:t>
      </w:r>
      <w:r>
        <w:rPr>
          <w:rFonts w:hint="eastAsia" w:ascii="仿宋_GB2312" w:hAnsi="仿宋_GB2312" w:eastAsia="仿宋_GB2312" w:cs="仿宋_GB2312"/>
          <w:kern w:val="2"/>
          <w:sz w:val="32"/>
        </w:rPr>
        <w:t>优惠套餐和单点七折优惠，午、晚餐按照“一荤两素、一主食一汤”标准配置优惠套餐。</w:t>
      </w:r>
    </w:p>
    <w:p>
      <w:r>
        <w:rPr>
          <w:rFonts w:hint="eastAsia" w:ascii="仿宋_GB2312" w:hAnsi="仿宋_GB2312" w:eastAsia="仿宋_GB2312" w:cs="仿宋_GB2312"/>
          <w:kern w:val="2"/>
          <w:sz w:val="32"/>
        </w:rPr>
        <w:t>3.鼓励按照低偿原则为老年人提供送餐服务。鼓励提供网络平台点餐服务。</w:t>
      </w:r>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00"/>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322F7"/>
    <w:rsid w:val="7D6BF80A"/>
    <w:rsid w:val="87F7F960"/>
    <w:rsid w:val="D58F71CB"/>
    <w:rsid w:val="EBF322F7"/>
    <w:rsid w:val="FBDBF397"/>
    <w:rsid w:val="FD2FF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ascii="方正小标宋简体" w:hAnsi="方正小标宋简体" w:eastAsia="方正小标宋简体" w:cs="方正小标宋简体"/>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Normal (Web)"/>
    <w:basedOn w:val="1"/>
    <w:qFormat/>
    <w:uiPriority w:val="0"/>
    <w:pPr>
      <w:widowControl/>
      <w:spacing w:beforeAutospacing="1" w:afterAutospacing="1" w:line="560" w:lineRule="exact"/>
      <w:ind w:firstLine="200" w:firstLineChars="200"/>
      <w:jc w:val="left"/>
    </w:pPr>
    <w:rPr>
      <w:rFonts w:ascii="Times New Roman" w:eastAsia="仿宋"/>
      <w:color w:val="000000"/>
      <w:kern w:val="0"/>
      <w:sz w:val="24"/>
    </w:rPr>
  </w:style>
  <w:style w:type="paragraph" w:customStyle="1" w:styleId="7">
    <w:name w:val="公文"/>
    <w:basedOn w:val="1"/>
    <w:qFormat/>
    <w:uiPriority w:val="0"/>
    <w:pPr>
      <w:spacing w:line="560" w:lineRule="exact"/>
      <w:ind w:firstLine="88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2025-08-25T09:47:00Z</dcterms:created>
  <dc:creator>user</dc:creator>
  <cp:lastModifiedBy>user</cp:lastModifiedBy>
  <dcterms:modified xsi:type="dcterms:W3CDTF">2025-08-25T09:47:56Z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96AAC1107E57B457B3C0AB687A170763</vt:lpwstr>
  </property>
</Properties>
</file>